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7C0" w:rsidRDefault="001337C0"/>
    <w:p w:rsidR="003107D8" w:rsidRDefault="003107D8"/>
    <w:p w:rsidR="003107D8" w:rsidRPr="00125344" w:rsidRDefault="003107D8" w:rsidP="003107D8">
      <w:pPr>
        <w:pStyle w:val="Heading1"/>
      </w:pPr>
      <w:r w:rsidRPr="00125344">
        <w:t>VET Student Loans Program</w:t>
      </w:r>
    </w:p>
    <w:p w:rsidR="003107D8" w:rsidRPr="00125344" w:rsidRDefault="003107D8" w:rsidP="003107D8">
      <w:pPr>
        <w:rPr>
          <w:rFonts w:asciiTheme="minorHAnsi" w:hAnsiTheme="minorHAnsi"/>
        </w:rPr>
      </w:pPr>
      <w:r w:rsidRPr="00125344">
        <w:rPr>
          <w:rFonts w:asciiTheme="minorHAnsi" w:hAnsiTheme="minorHAnsi"/>
          <w:color w:val="auto"/>
        </w:rPr>
        <w:t>From January 1</w:t>
      </w:r>
      <w:r w:rsidRPr="00125344">
        <w:rPr>
          <w:rFonts w:asciiTheme="minorHAnsi" w:hAnsiTheme="minorHAnsi"/>
          <w:color w:val="auto"/>
          <w:vertAlign w:val="superscript"/>
        </w:rPr>
        <w:t>st</w:t>
      </w:r>
      <w:r w:rsidRPr="00125344">
        <w:rPr>
          <w:rFonts w:asciiTheme="minorHAnsi" w:hAnsiTheme="minorHAnsi"/>
          <w:color w:val="auto"/>
        </w:rPr>
        <w:t xml:space="preserve"> 2017, the Commonwealth Government’s VET FEE HELP scheme </w:t>
      </w:r>
      <w:proofErr w:type="gramStart"/>
      <w:r w:rsidRPr="00125344">
        <w:rPr>
          <w:rFonts w:asciiTheme="minorHAnsi" w:hAnsiTheme="minorHAnsi"/>
          <w:color w:val="auto"/>
        </w:rPr>
        <w:t>was replaced</w:t>
      </w:r>
      <w:proofErr w:type="gramEnd"/>
      <w:r w:rsidRPr="00125344">
        <w:rPr>
          <w:rFonts w:asciiTheme="minorHAnsi" w:hAnsiTheme="minorHAnsi"/>
          <w:color w:val="auto"/>
        </w:rPr>
        <w:t xml:space="preserve"> with a new program to be known as the </w:t>
      </w:r>
      <w:r w:rsidRPr="00125344">
        <w:rPr>
          <w:rFonts w:asciiTheme="minorHAnsi" w:hAnsiTheme="minorHAnsi"/>
          <w:b/>
          <w:color w:val="auto"/>
        </w:rPr>
        <w:t>VET Student Loans Scheme</w:t>
      </w:r>
      <w:r w:rsidRPr="00125344">
        <w:rPr>
          <w:rFonts w:asciiTheme="minorHAnsi" w:hAnsiTheme="minorHAnsi"/>
          <w:color w:val="auto"/>
        </w:rPr>
        <w:t>. This is a new student loans program that replaces the current VET FEE-HELP scheme, to give eligible students access to quality higher level VET qualifications, particularly those students who could not otherwise afford to pay upfront</w:t>
      </w:r>
      <w:r w:rsidRPr="00125344">
        <w:rPr>
          <w:rFonts w:asciiTheme="minorHAnsi" w:hAnsiTheme="minorHAnsi"/>
        </w:rPr>
        <w:t>.</w:t>
      </w:r>
    </w:p>
    <w:p w:rsidR="003107D8" w:rsidRPr="001109BE" w:rsidRDefault="003107D8" w:rsidP="003107D8">
      <w:pPr>
        <w:spacing w:after="0"/>
        <w:rPr>
          <w:rFonts w:asciiTheme="minorHAnsi" w:hAnsiTheme="minorHAnsi"/>
          <w:b/>
          <w:color w:val="auto"/>
        </w:rPr>
      </w:pPr>
      <w:r w:rsidRPr="001109BE">
        <w:rPr>
          <w:rFonts w:asciiTheme="minorHAnsi" w:hAnsiTheme="minorHAnsi"/>
          <w:b/>
          <w:color w:val="auto"/>
        </w:rPr>
        <w:t>Student eligibility</w:t>
      </w:r>
    </w:p>
    <w:p w:rsidR="003107D8" w:rsidRPr="00125344" w:rsidRDefault="003107D8" w:rsidP="003107D8">
      <w:pPr>
        <w:rPr>
          <w:rFonts w:asciiTheme="minorHAnsi" w:hAnsiTheme="minorHAnsi"/>
          <w:color w:val="auto"/>
        </w:rPr>
      </w:pPr>
      <w:r w:rsidRPr="00125344">
        <w:rPr>
          <w:rFonts w:asciiTheme="minorHAnsi" w:hAnsiTheme="minorHAnsi"/>
          <w:color w:val="auto"/>
        </w:rPr>
        <w:t>There are specific criteria students must meet to be eligible for a loan through VET Student Loans.</w:t>
      </w:r>
    </w:p>
    <w:p w:rsidR="003107D8" w:rsidRPr="00125344" w:rsidRDefault="003107D8" w:rsidP="003107D8">
      <w:pPr>
        <w:rPr>
          <w:rFonts w:asciiTheme="minorHAnsi" w:hAnsiTheme="minorHAnsi"/>
          <w:color w:val="auto"/>
        </w:rPr>
      </w:pPr>
      <w:r w:rsidRPr="00125344">
        <w:rPr>
          <w:rFonts w:asciiTheme="minorHAnsi" w:hAnsiTheme="minorHAnsi"/>
          <w:color w:val="auto"/>
        </w:rPr>
        <w:t xml:space="preserve">Students </w:t>
      </w:r>
      <w:proofErr w:type="gramStart"/>
      <w:r w:rsidRPr="00125344">
        <w:rPr>
          <w:rFonts w:asciiTheme="minorHAnsi" w:hAnsiTheme="minorHAnsi"/>
          <w:color w:val="auto"/>
        </w:rPr>
        <w:t>must have been assessed</w:t>
      </w:r>
      <w:proofErr w:type="gramEnd"/>
      <w:r w:rsidRPr="00125344">
        <w:rPr>
          <w:rFonts w:asciiTheme="minorHAnsi" w:hAnsiTheme="minorHAnsi"/>
          <w:color w:val="auto"/>
        </w:rPr>
        <w:t xml:space="preserve"> as academically suited to undertake the eligible course and their FEE-HELP balance must be greater than zero. Furthermore, a student must be:</w:t>
      </w:r>
    </w:p>
    <w:p w:rsidR="003107D8" w:rsidRPr="00125344" w:rsidRDefault="003107D8" w:rsidP="003107D8">
      <w:pPr>
        <w:pStyle w:val="ListParagraph"/>
        <w:numPr>
          <w:ilvl w:val="0"/>
          <w:numId w:val="2"/>
        </w:numPr>
        <w:spacing w:after="120"/>
        <w:rPr>
          <w:rFonts w:asciiTheme="minorHAnsi" w:hAnsiTheme="minorHAnsi"/>
          <w:color w:val="auto"/>
        </w:rPr>
      </w:pPr>
      <w:r w:rsidRPr="00125344">
        <w:rPr>
          <w:rFonts w:asciiTheme="minorHAnsi" w:hAnsiTheme="minorHAnsi"/>
          <w:color w:val="auto"/>
        </w:rPr>
        <w:t>an Australian citizen; or</w:t>
      </w:r>
    </w:p>
    <w:p w:rsidR="003107D8" w:rsidRPr="00125344" w:rsidRDefault="003107D8" w:rsidP="003107D8">
      <w:pPr>
        <w:pStyle w:val="ListParagraph"/>
        <w:numPr>
          <w:ilvl w:val="0"/>
          <w:numId w:val="2"/>
        </w:numPr>
        <w:spacing w:after="120"/>
        <w:rPr>
          <w:rFonts w:asciiTheme="minorHAnsi" w:hAnsiTheme="minorHAnsi"/>
          <w:color w:val="auto"/>
        </w:rPr>
      </w:pPr>
      <w:r w:rsidRPr="00125344">
        <w:rPr>
          <w:rFonts w:asciiTheme="minorHAnsi" w:hAnsiTheme="minorHAnsi"/>
          <w:color w:val="auto"/>
        </w:rPr>
        <w:t>hold a permanent humanitarian visa and usually reside in Australia; or</w:t>
      </w:r>
    </w:p>
    <w:p w:rsidR="003107D8" w:rsidRPr="00125344" w:rsidRDefault="003107D8" w:rsidP="003107D8">
      <w:pPr>
        <w:pStyle w:val="ListParagraph"/>
        <w:numPr>
          <w:ilvl w:val="0"/>
          <w:numId w:val="2"/>
        </w:numPr>
        <w:spacing w:after="120"/>
        <w:rPr>
          <w:rFonts w:asciiTheme="minorHAnsi" w:hAnsiTheme="minorHAnsi"/>
          <w:color w:val="auto"/>
        </w:rPr>
      </w:pPr>
      <w:proofErr w:type="gramStart"/>
      <w:r w:rsidRPr="00125344">
        <w:rPr>
          <w:rFonts w:asciiTheme="minorHAnsi" w:hAnsiTheme="minorHAnsi"/>
          <w:color w:val="auto"/>
        </w:rPr>
        <w:t>be</w:t>
      </w:r>
      <w:proofErr w:type="gramEnd"/>
      <w:r w:rsidRPr="00125344">
        <w:rPr>
          <w:rFonts w:asciiTheme="minorHAnsi" w:hAnsiTheme="minorHAnsi"/>
          <w:color w:val="auto"/>
        </w:rPr>
        <w:t xml:space="preserve"> a qualifying New Zealand citizen.</w:t>
      </w:r>
    </w:p>
    <w:p w:rsidR="003107D8" w:rsidRPr="006B7C83" w:rsidRDefault="003107D8" w:rsidP="003107D8">
      <w:pPr>
        <w:pStyle w:val="Heading2"/>
        <w:rPr>
          <w:rFonts w:asciiTheme="minorHAnsi" w:hAnsiTheme="minorHAnsi"/>
          <w:bCs w:val="0"/>
          <w:color w:val="auto"/>
          <w:szCs w:val="22"/>
        </w:rPr>
      </w:pPr>
      <w:r w:rsidRPr="006B7C83">
        <w:rPr>
          <w:rFonts w:asciiTheme="minorHAnsi" w:hAnsiTheme="minorHAnsi"/>
          <w:bCs w:val="0"/>
          <w:color w:val="auto"/>
          <w:szCs w:val="22"/>
        </w:rPr>
        <w:t>Loan caps</w:t>
      </w:r>
    </w:p>
    <w:p w:rsidR="003107D8" w:rsidRPr="00125344" w:rsidRDefault="003107D8" w:rsidP="003107D8">
      <w:pPr>
        <w:pStyle w:val="ListParagraph"/>
        <w:numPr>
          <w:ilvl w:val="0"/>
          <w:numId w:val="4"/>
        </w:numPr>
        <w:spacing w:after="120"/>
        <w:rPr>
          <w:rFonts w:asciiTheme="minorHAnsi" w:hAnsiTheme="minorHAnsi"/>
          <w:color w:val="auto"/>
        </w:rPr>
      </w:pPr>
      <w:r w:rsidRPr="00125344">
        <w:rPr>
          <w:rFonts w:asciiTheme="minorHAnsi" w:hAnsiTheme="minorHAnsi"/>
          <w:color w:val="auto"/>
        </w:rPr>
        <w:t xml:space="preserve">Eligible students will be entitled for loans up to a capped amount. </w:t>
      </w:r>
    </w:p>
    <w:p w:rsidR="003107D8" w:rsidRPr="00125344" w:rsidRDefault="003107D8" w:rsidP="003107D8">
      <w:pPr>
        <w:pStyle w:val="ListParagraph"/>
        <w:numPr>
          <w:ilvl w:val="0"/>
          <w:numId w:val="4"/>
        </w:numPr>
        <w:spacing w:after="120"/>
        <w:rPr>
          <w:rFonts w:asciiTheme="minorHAnsi" w:hAnsiTheme="minorHAnsi"/>
          <w:color w:val="auto"/>
        </w:rPr>
      </w:pPr>
      <w:r w:rsidRPr="00125344">
        <w:rPr>
          <w:rFonts w:asciiTheme="minorHAnsi" w:hAnsiTheme="minorHAnsi"/>
          <w:color w:val="auto"/>
        </w:rPr>
        <w:t xml:space="preserve">Providers may charge above the cap for a course, and if so, students </w:t>
      </w:r>
      <w:proofErr w:type="gramStart"/>
      <w:r w:rsidRPr="00125344">
        <w:rPr>
          <w:rFonts w:asciiTheme="minorHAnsi" w:hAnsiTheme="minorHAnsi"/>
          <w:color w:val="auto"/>
        </w:rPr>
        <w:t>will be expected</w:t>
      </w:r>
      <w:proofErr w:type="gramEnd"/>
      <w:r w:rsidRPr="00125344">
        <w:rPr>
          <w:rFonts w:asciiTheme="minorHAnsi" w:hAnsiTheme="minorHAnsi"/>
          <w:color w:val="auto"/>
        </w:rPr>
        <w:t xml:space="preserve"> to pay the difference. Payments will be required according to the provider’s billing period. </w:t>
      </w:r>
    </w:p>
    <w:p w:rsidR="003107D8" w:rsidRPr="001109BE" w:rsidRDefault="003107D8" w:rsidP="003107D8">
      <w:pPr>
        <w:pStyle w:val="Heading1"/>
      </w:pPr>
      <w:r w:rsidRPr="001109BE">
        <w:t>Repayment</w:t>
      </w:r>
    </w:p>
    <w:p w:rsidR="003107D8" w:rsidRPr="00F9344D" w:rsidRDefault="003107D8" w:rsidP="003107D8">
      <w:pPr>
        <w:pStyle w:val="ListParagraph"/>
        <w:numPr>
          <w:ilvl w:val="0"/>
          <w:numId w:val="1"/>
        </w:numPr>
        <w:spacing w:after="120"/>
        <w:rPr>
          <w:rFonts w:asciiTheme="minorHAnsi" w:hAnsiTheme="minorHAnsi"/>
          <w:color w:val="auto"/>
        </w:rPr>
      </w:pPr>
      <w:r w:rsidRPr="00F9344D">
        <w:rPr>
          <w:rFonts w:asciiTheme="minorHAnsi" w:hAnsiTheme="minorHAnsi"/>
          <w:color w:val="auto"/>
        </w:rPr>
        <w:t xml:space="preserve">Repaying the loan is required when your income reaches the repayment threshold. The threshold </w:t>
      </w:r>
      <w:proofErr w:type="gramStart"/>
      <w:r w:rsidRPr="00F9344D">
        <w:rPr>
          <w:rFonts w:asciiTheme="minorHAnsi" w:hAnsiTheme="minorHAnsi"/>
          <w:color w:val="auto"/>
        </w:rPr>
        <w:t>can be found</w:t>
      </w:r>
      <w:proofErr w:type="gramEnd"/>
      <w:r w:rsidRPr="00F9344D">
        <w:rPr>
          <w:rFonts w:asciiTheme="minorHAnsi" w:hAnsiTheme="minorHAnsi"/>
          <w:color w:val="auto"/>
        </w:rPr>
        <w:t xml:space="preserve"> at </w:t>
      </w:r>
      <w:hyperlink r:id="rId8" w:history="1">
        <w:r w:rsidRPr="00F9344D">
          <w:rPr>
            <w:rStyle w:val="Hyperlink"/>
            <w:rFonts w:asciiTheme="minorHAnsi" w:hAnsiTheme="minorHAnsi"/>
            <w:color w:val="auto"/>
          </w:rPr>
          <w:t>www.studyassist.gov.au</w:t>
        </w:r>
      </w:hyperlink>
      <w:r w:rsidRPr="00F9344D">
        <w:rPr>
          <w:rFonts w:asciiTheme="minorHAnsi" w:hAnsiTheme="minorHAnsi"/>
          <w:color w:val="auto"/>
        </w:rPr>
        <w:t xml:space="preserve"> .</w:t>
      </w:r>
    </w:p>
    <w:p w:rsidR="003107D8" w:rsidRPr="00F9344D" w:rsidRDefault="003107D8" w:rsidP="003107D8">
      <w:pPr>
        <w:pStyle w:val="ListParagraph"/>
        <w:numPr>
          <w:ilvl w:val="0"/>
          <w:numId w:val="1"/>
        </w:numPr>
        <w:spacing w:after="120"/>
        <w:rPr>
          <w:rFonts w:asciiTheme="minorHAnsi" w:hAnsiTheme="minorHAnsi"/>
          <w:color w:val="auto"/>
        </w:rPr>
      </w:pPr>
      <w:r w:rsidRPr="00F9344D">
        <w:rPr>
          <w:rFonts w:asciiTheme="minorHAnsi" w:hAnsiTheme="minorHAnsi"/>
          <w:color w:val="auto"/>
        </w:rPr>
        <w:t xml:space="preserve">The maximum loan amount you can borrow from the Australian Government is $99,389 in 2016 for all HELP* courses including higher education courses. </w:t>
      </w:r>
    </w:p>
    <w:p w:rsidR="003107D8" w:rsidRPr="00125344" w:rsidRDefault="003107D8" w:rsidP="003107D8">
      <w:pPr>
        <w:pStyle w:val="ListParagraph"/>
        <w:numPr>
          <w:ilvl w:val="0"/>
          <w:numId w:val="1"/>
        </w:numPr>
        <w:spacing w:after="120"/>
        <w:rPr>
          <w:rFonts w:asciiTheme="minorHAnsi" w:hAnsiTheme="minorHAnsi"/>
        </w:rPr>
      </w:pPr>
      <w:r w:rsidRPr="00F9344D">
        <w:rPr>
          <w:rFonts w:asciiTheme="minorHAnsi" w:hAnsiTheme="minorHAnsi"/>
          <w:color w:val="auto"/>
        </w:rPr>
        <w:t xml:space="preserve">A 20% loan fee is charged by the government on top of the colleges </w:t>
      </w:r>
      <w:proofErr w:type="spellStart"/>
      <w:r w:rsidRPr="00F9344D">
        <w:rPr>
          <w:rFonts w:asciiTheme="minorHAnsi" w:hAnsiTheme="minorHAnsi"/>
          <w:color w:val="auto"/>
        </w:rPr>
        <w:t>tution</w:t>
      </w:r>
      <w:proofErr w:type="spellEnd"/>
      <w:r w:rsidRPr="00F9344D">
        <w:rPr>
          <w:rFonts w:asciiTheme="minorHAnsi" w:hAnsiTheme="minorHAnsi"/>
          <w:color w:val="auto"/>
        </w:rPr>
        <w:t xml:space="preserve"> fee for VET </w:t>
      </w:r>
      <w:r w:rsidRPr="00125344">
        <w:rPr>
          <w:rFonts w:asciiTheme="minorHAnsi" w:hAnsiTheme="minorHAnsi"/>
        </w:rPr>
        <w:t>Student Loans</w:t>
      </w:r>
    </w:p>
    <w:p w:rsidR="003107D8" w:rsidRPr="001109BE" w:rsidRDefault="003107D8" w:rsidP="003107D8">
      <w:pPr>
        <w:pStyle w:val="Heading2"/>
        <w:rPr>
          <w:rFonts w:asciiTheme="minorHAnsi" w:hAnsiTheme="minorHAnsi"/>
          <w:bCs w:val="0"/>
          <w:szCs w:val="22"/>
        </w:rPr>
      </w:pPr>
      <w:r w:rsidRPr="001109BE">
        <w:rPr>
          <w:rFonts w:asciiTheme="minorHAnsi" w:hAnsiTheme="minorHAnsi"/>
          <w:bCs w:val="0"/>
          <w:szCs w:val="22"/>
        </w:rPr>
        <w:t>Engagement</w:t>
      </w:r>
    </w:p>
    <w:p w:rsidR="003107D8" w:rsidRPr="00125344" w:rsidRDefault="003107D8" w:rsidP="003107D8">
      <w:pPr>
        <w:pStyle w:val="ListParagraph"/>
        <w:numPr>
          <w:ilvl w:val="0"/>
          <w:numId w:val="3"/>
        </w:numPr>
        <w:spacing w:after="120"/>
        <w:rPr>
          <w:rFonts w:asciiTheme="minorHAnsi" w:hAnsiTheme="minorHAnsi"/>
          <w:color w:val="auto"/>
        </w:rPr>
      </w:pPr>
      <w:r w:rsidRPr="00125344">
        <w:rPr>
          <w:rFonts w:asciiTheme="minorHAnsi" w:hAnsiTheme="minorHAnsi"/>
          <w:color w:val="auto"/>
        </w:rPr>
        <w:t>You will be required to demonstrate you are progressing throughout your course.</w:t>
      </w:r>
    </w:p>
    <w:p w:rsidR="003107D8" w:rsidRPr="00125344" w:rsidRDefault="003107D8" w:rsidP="003107D8">
      <w:pPr>
        <w:pStyle w:val="ListParagraph"/>
        <w:numPr>
          <w:ilvl w:val="0"/>
          <w:numId w:val="3"/>
        </w:numPr>
        <w:spacing w:after="120"/>
        <w:rPr>
          <w:rFonts w:asciiTheme="minorHAnsi" w:hAnsiTheme="minorHAnsi"/>
          <w:color w:val="auto"/>
        </w:rPr>
      </w:pPr>
      <w:r w:rsidRPr="00125344">
        <w:rPr>
          <w:rFonts w:asciiTheme="minorHAnsi" w:hAnsiTheme="minorHAnsi"/>
          <w:color w:val="auto"/>
        </w:rPr>
        <w:t xml:space="preserve">From 1 July 2017, you will be required to log in online twice during the year and acknowledge that you accept the loan you will receive for the course.  </w:t>
      </w:r>
    </w:p>
    <w:p w:rsidR="003107D8" w:rsidRPr="001109BE" w:rsidRDefault="003107D8" w:rsidP="003107D8">
      <w:pPr>
        <w:spacing w:before="240" w:after="0"/>
        <w:rPr>
          <w:rFonts w:eastAsiaTheme="majorEastAsia" w:cstheme="majorBidi"/>
          <w:b/>
          <w:bCs/>
          <w:noProof/>
          <w:color w:val="auto"/>
        </w:rPr>
      </w:pPr>
      <w:r w:rsidRPr="001109BE">
        <w:rPr>
          <w:rFonts w:eastAsiaTheme="majorEastAsia" w:cstheme="majorBidi"/>
          <w:b/>
          <w:bCs/>
          <w:noProof/>
          <w:color w:val="auto"/>
        </w:rPr>
        <w:t>ACBC and VET Student Loans</w:t>
      </w:r>
    </w:p>
    <w:p w:rsidR="003107D8" w:rsidRPr="00125344" w:rsidRDefault="003107D8" w:rsidP="003107D8">
      <w:pPr>
        <w:rPr>
          <w:color w:val="auto"/>
        </w:rPr>
      </w:pPr>
      <w:r w:rsidRPr="00125344">
        <w:rPr>
          <w:color w:val="auto"/>
        </w:rPr>
        <w:t xml:space="preserve">As an approved provider under the new scheme, ACBC will be able to assist students to access a loan from the Commonwealth government to </w:t>
      </w:r>
      <w:proofErr w:type="gramStart"/>
      <w:r w:rsidRPr="00125344">
        <w:rPr>
          <w:color w:val="auto"/>
        </w:rPr>
        <w:t>be used</w:t>
      </w:r>
      <w:proofErr w:type="gramEnd"/>
      <w:r w:rsidRPr="00125344">
        <w:rPr>
          <w:color w:val="auto"/>
        </w:rPr>
        <w:t xml:space="preserve"> towards their training. The new VET Student Loans Scheme has rules that set the maximum amount of tuition fees that a student can borrow for their chosen course. This </w:t>
      </w:r>
      <w:proofErr w:type="gramStart"/>
      <w:r w:rsidRPr="00125344">
        <w:rPr>
          <w:color w:val="auto"/>
        </w:rPr>
        <w:t>is called</w:t>
      </w:r>
      <w:proofErr w:type="gramEnd"/>
      <w:r w:rsidRPr="00125344">
        <w:rPr>
          <w:color w:val="auto"/>
        </w:rPr>
        <w:t xml:space="preserve"> the ‘cap’. Approved providers </w:t>
      </w:r>
      <w:proofErr w:type="gramStart"/>
      <w:r w:rsidRPr="00125344">
        <w:rPr>
          <w:b/>
          <w:color w:val="auto"/>
        </w:rPr>
        <w:t>are</w:t>
      </w:r>
      <w:r w:rsidRPr="00125344">
        <w:rPr>
          <w:color w:val="auto"/>
        </w:rPr>
        <w:t xml:space="preserve"> permitted</w:t>
      </w:r>
      <w:proofErr w:type="gramEnd"/>
      <w:r w:rsidRPr="00125344">
        <w:rPr>
          <w:color w:val="auto"/>
        </w:rPr>
        <w:t xml:space="preserve"> to charge students additional tuition fees above the cap. Please discuss the fee for your course with an ACBC Careers Advisor as part of your enrolment procedure.</w:t>
      </w:r>
    </w:p>
    <w:p w:rsidR="003107D8" w:rsidRPr="00125344" w:rsidRDefault="003107D8" w:rsidP="003107D8">
      <w:pPr>
        <w:rPr>
          <w:color w:val="auto"/>
        </w:rPr>
      </w:pPr>
      <w:r w:rsidRPr="00125344">
        <w:rPr>
          <w:color w:val="auto"/>
        </w:rPr>
        <w:t xml:space="preserve">As part of the transition arrangements to the new scheme, students who select ACBC as their chosen </w:t>
      </w:r>
      <w:proofErr w:type="gramStart"/>
      <w:r w:rsidRPr="00125344">
        <w:rPr>
          <w:color w:val="auto"/>
        </w:rPr>
        <w:t>provider,</w:t>
      </w:r>
      <w:proofErr w:type="gramEnd"/>
      <w:r w:rsidRPr="00125344">
        <w:rPr>
          <w:color w:val="auto"/>
        </w:rPr>
        <w:t xml:space="preserve"> will be required to complete an additional Government process after commencing their course. This process will enable students to access the full amount of their tuition fee from the loans scheme once ACBC </w:t>
      </w:r>
      <w:proofErr w:type="gramStart"/>
      <w:r w:rsidRPr="00125344">
        <w:rPr>
          <w:color w:val="auto"/>
        </w:rPr>
        <w:t>has been granted</w:t>
      </w:r>
      <w:proofErr w:type="gramEnd"/>
      <w:r w:rsidRPr="00125344">
        <w:rPr>
          <w:color w:val="auto"/>
        </w:rPr>
        <w:t xml:space="preserve"> ongoing approval under the new scheme. </w:t>
      </w:r>
      <w:proofErr w:type="gramStart"/>
      <w:r w:rsidRPr="00125344">
        <w:rPr>
          <w:color w:val="auto"/>
        </w:rPr>
        <w:t>Your</w:t>
      </w:r>
      <w:proofErr w:type="gramEnd"/>
      <w:r w:rsidRPr="00125344">
        <w:rPr>
          <w:color w:val="auto"/>
        </w:rPr>
        <w:t xml:space="preserve"> Campus </w:t>
      </w:r>
      <w:r w:rsidRPr="00125344">
        <w:rPr>
          <w:color w:val="auto"/>
        </w:rPr>
        <w:lastRenderedPageBreak/>
        <w:t>Manager and Careers Advisor will guide you through this process.</w:t>
      </w:r>
      <w:r w:rsidRPr="00125344">
        <w:rPr>
          <w:color w:val="auto"/>
        </w:rPr>
        <w:br/>
      </w:r>
    </w:p>
    <w:p w:rsidR="003107D8" w:rsidRPr="001109BE" w:rsidRDefault="003107D8" w:rsidP="003107D8">
      <w:pPr>
        <w:spacing w:after="0"/>
        <w:rPr>
          <w:rFonts w:eastAsiaTheme="majorEastAsia" w:cstheme="majorBidi"/>
          <w:b/>
          <w:bCs/>
          <w:noProof/>
          <w:color w:val="auto"/>
        </w:rPr>
      </w:pPr>
      <w:r w:rsidRPr="001109BE">
        <w:rPr>
          <w:rFonts w:eastAsiaTheme="majorEastAsia" w:cstheme="majorBidi"/>
          <w:b/>
          <w:bCs/>
          <w:noProof/>
          <w:color w:val="auto"/>
        </w:rPr>
        <w:t>ACBC NSW Government Smart &amp; Skilled Scholarships</w:t>
      </w:r>
    </w:p>
    <w:p w:rsidR="003107D8" w:rsidRPr="00125344" w:rsidRDefault="003107D8" w:rsidP="003107D8">
      <w:pPr>
        <w:tabs>
          <w:tab w:val="decimal" w:pos="8505"/>
        </w:tabs>
        <w:rPr>
          <w:color w:val="auto"/>
        </w:rPr>
      </w:pPr>
      <w:r w:rsidRPr="00125344">
        <w:rPr>
          <w:color w:val="auto"/>
        </w:rPr>
        <w:t>Some applicants may be eligible for a NSW Government Smart &amp; Skilled Scholarship. These scholarships can reduce the cost of training for students. Please speak with your Careers Advisor regarding NSW Smart &amp; Skilled Scholarships.</w:t>
      </w:r>
    </w:p>
    <w:p w:rsidR="003107D8" w:rsidRPr="001109BE" w:rsidRDefault="003107D8" w:rsidP="003107D8">
      <w:pPr>
        <w:spacing w:after="0"/>
        <w:rPr>
          <w:rFonts w:eastAsiaTheme="majorEastAsia" w:cstheme="majorBidi"/>
          <w:b/>
          <w:bCs/>
          <w:noProof/>
          <w:color w:val="auto"/>
        </w:rPr>
      </w:pPr>
      <w:r w:rsidRPr="001109BE">
        <w:rPr>
          <w:rFonts w:eastAsiaTheme="majorEastAsia" w:cstheme="majorBidi"/>
          <w:b/>
          <w:bCs/>
          <w:noProof/>
          <w:color w:val="auto"/>
        </w:rPr>
        <w:t>ACBC Payment plans for fees above the government cap</w:t>
      </w:r>
    </w:p>
    <w:p w:rsidR="003107D8" w:rsidRPr="00125344" w:rsidRDefault="003107D8" w:rsidP="003107D8">
      <w:pPr>
        <w:rPr>
          <w:color w:val="auto"/>
        </w:rPr>
      </w:pPr>
      <w:r w:rsidRPr="00125344">
        <w:rPr>
          <w:color w:val="auto"/>
        </w:rPr>
        <w:t xml:space="preserve">If the tuition fee for your chosen ACBC course is above the cap, ACBC can provide a customised payment plan for the tuition fees above the cap. Speak to your Careers Advisor about a payment plan. </w:t>
      </w:r>
    </w:p>
    <w:p w:rsidR="003107D8" w:rsidRPr="00F518A4" w:rsidRDefault="003107D8" w:rsidP="003107D8">
      <w:pPr>
        <w:rPr>
          <w:rFonts w:asciiTheme="minorHAnsi" w:hAnsiTheme="minorHAnsi"/>
          <w:color w:val="auto"/>
        </w:rPr>
      </w:pPr>
      <w:bookmarkStart w:id="0" w:name="_GoBack"/>
      <w:r w:rsidRPr="00AC15CE">
        <w:rPr>
          <w:rStyle w:val="IntenseQuoteChar"/>
          <w:rFonts w:asciiTheme="minorHAnsi" w:hAnsiTheme="minorHAnsi"/>
          <w:b w:val="0"/>
          <w:i w:val="0"/>
          <w:color w:val="auto"/>
          <w:sz w:val="22"/>
          <w:szCs w:val="22"/>
        </w:rPr>
        <w:t xml:space="preserve">ACBC </w:t>
      </w:r>
      <w:r w:rsidRPr="00AC15CE">
        <w:rPr>
          <w:rFonts w:asciiTheme="minorHAnsi" w:hAnsiTheme="minorHAnsi"/>
          <w:color w:val="auto"/>
        </w:rPr>
        <w:t>is an approved VET Student Loans Provider. This aim of this program is to provide sustainable</w:t>
      </w:r>
      <w:r w:rsidRPr="00F518A4">
        <w:rPr>
          <w:rFonts w:asciiTheme="minorHAnsi" w:hAnsiTheme="minorHAnsi"/>
          <w:color w:val="auto"/>
        </w:rPr>
        <w:t xml:space="preserve"> </w:t>
      </w:r>
      <w:bookmarkEnd w:id="0"/>
      <w:r w:rsidRPr="00F518A4">
        <w:rPr>
          <w:rFonts w:asciiTheme="minorHAnsi" w:hAnsiTheme="minorHAnsi"/>
          <w:color w:val="auto"/>
        </w:rPr>
        <w:t xml:space="preserve">and affordable opportunities for students to undertake higher level VET courses. The program aligns to industry needs and employment outcomes, to provide students with the skills required by employers and industry.  </w:t>
      </w:r>
    </w:p>
    <w:p w:rsidR="003107D8" w:rsidRDefault="003107D8" w:rsidP="003107D8">
      <w:pPr>
        <w:rPr>
          <w:rFonts w:asciiTheme="minorHAnsi" w:hAnsiTheme="minorHAnsi"/>
          <w:color w:val="auto"/>
        </w:rPr>
      </w:pPr>
      <w:r w:rsidRPr="00F518A4">
        <w:rPr>
          <w:rFonts w:asciiTheme="minorHAnsi" w:hAnsiTheme="minorHAnsi"/>
          <w:color w:val="auto"/>
        </w:rPr>
        <w:t xml:space="preserve">Under this </w:t>
      </w:r>
      <w:proofErr w:type="gramStart"/>
      <w:r w:rsidRPr="00F518A4">
        <w:rPr>
          <w:rFonts w:asciiTheme="minorHAnsi" w:hAnsiTheme="minorHAnsi"/>
          <w:color w:val="auto"/>
        </w:rPr>
        <w:t>Program</w:t>
      </w:r>
      <w:proofErr w:type="gramEnd"/>
      <w:r w:rsidRPr="00F518A4">
        <w:rPr>
          <w:rFonts w:asciiTheme="minorHAnsi" w:hAnsiTheme="minorHAnsi"/>
          <w:color w:val="auto"/>
        </w:rPr>
        <w:t xml:space="preserve"> you may be entitled for a student loan to suppor</w:t>
      </w:r>
      <w:r>
        <w:rPr>
          <w:rFonts w:asciiTheme="minorHAnsi" w:hAnsiTheme="minorHAnsi"/>
          <w:color w:val="auto"/>
        </w:rPr>
        <w:t xml:space="preserve">t your studies in the </w:t>
      </w:r>
      <w:r w:rsidRPr="00F518A4">
        <w:rPr>
          <w:rFonts w:asciiTheme="minorHAnsi" w:hAnsiTheme="minorHAnsi"/>
          <w:color w:val="auto"/>
        </w:rPr>
        <w:t>following qualifications that we have been approved to deliver:</w:t>
      </w:r>
    </w:p>
    <w:p w:rsidR="003107D8" w:rsidRPr="00F518A4" w:rsidRDefault="003107D8" w:rsidP="003107D8">
      <w:pPr>
        <w:rPr>
          <w:rFonts w:asciiTheme="minorHAnsi" w:hAnsiTheme="minorHAnsi"/>
          <w:color w:val="auto"/>
        </w:rPr>
      </w:pPr>
    </w:p>
    <w:tbl>
      <w:tblPr>
        <w:tblStyle w:val="TableGrid"/>
        <w:tblW w:w="0" w:type="auto"/>
        <w:tblInd w:w="108" w:type="dxa"/>
        <w:tblLook w:val="04A0" w:firstRow="1" w:lastRow="0" w:firstColumn="1" w:lastColumn="0" w:noHBand="0" w:noVBand="1"/>
      </w:tblPr>
      <w:tblGrid>
        <w:gridCol w:w="1276"/>
        <w:gridCol w:w="3544"/>
        <w:gridCol w:w="1316"/>
        <w:gridCol w:w="1276"/>
        <w:gridCol w:w="1485"/>
      </w:tblGrid>
      <w:tr w:rsidR="003107D8" w:rsidRPr="00F9344D" w:rsidTr="00372B6B">
        <w:tc>
          <w:tcPr>
            <w:tcW w:w="1276" w:type="dxa"/>
          </w:tcPr>
          <w:p w:rsidR="003107D8" w:rsidRPr="00F9344D" w:rsidRDefault="003107D8" w:rsidP="00372B6B">
            <w:pPr>
              <w:rPr>
                <w:rFonts w:asciiTheme="minorHAnsi" w:hAnsiTheme="minorHAnsi"/>
                <w:b/>
                <w:color w:val="auto"/>
              </w:rPr>
            </w:pPr>
            <w:r w:rsidRPr="00F9344D">
              <w:rPr>
                <w:rFonts w:asciiTheme="minorHAnsi" w:hAnsiTheme="minorHAnsi"/>
                <w:b/>
                <w:color w:val="auto"/>
              </w:rPr>
              <w:t>Course code</w:t>
            </w:r>
          </w:p>
        </w:tc>
        <w:tc>
          <w:tcPr>
            <w:tcW w:w="3544" w:type="dxa"/>
          </w:tcPr>
          <w:p w:rsidR="003107D8" w:rsidRPr="00F9344D" w:rsidRDefault="003107D8" w:rsidP="00372B6B">
            <w:pPr>
              <w:rPr>
                <w:rFonts w:asciiTheme="minorHAnsi" w:hAnsiTheme="minorHAnsi"/>
                <w:b/>
                <w:color w:val="auto"/>
              </w:rPr>
            </w:pPr>
            <w:r w:rsidRPr="00F9344D">
              <w:rPr>
                <w:rFonts w:asciiTheme="minorHAnsi" w:hAnsiTheme="minorHAnsi"/>
                <w:b/>
                <w:color w:val="auto"/>
              </w:rPr>
              <w:t>Course Name</w:t>
            </w:r>
          </w:p>
        </w:tc>
        <w:tc>
          <w:tcPr>
            <w:tcW w:w="1316" w:type="dxa"/>
          </w:tcPr>
          <w:p w:rsidR="003107D8" w:rsidRPr="00F9344D" w:rsidRDefault="003107D8" w:rsidP="00372B6B">
            <w:pPr>
              <w:rPr>
                <w:rFonts w:asciiTheme="minorHAnsi" w:hAnsiTheme="minorHAnsi"/>
                <w:b/>
                <w:color w:val="auto"/>
              </w:rPr>
            </w:pPr>
            <w:r w:rsidRPr="00F9344D">
              <w:rPr>
                <w:rFonts w:asciiTheme="minorHAnsi" w:hAnsiTheme="minorHAnsi"/>
                <w:b/>
                <w:color w:val="auto"/>
              </w:rPr>
              <w:t>ACBC Tuition fee</w:t>
            </w:r>
          </w:p>
        </w:tc>
        <w:tc>
          <w:tcPr>
            <w:tcW w:w="1276" w:type="dxa"/>
          </w:tcPr>
          <w:p w:rsidR="003107D8" w:rsidRPr="00F9344D" w:rsidRDefault="003107D8" w:rsidP="00372B6B">
            <w:pPr>
              <w:rPr>
                <w:rFonts w:asciiTheme="minorHAnsi" w:hAnsiTheme="minorHAnsi"/>
                <w:b/>
                <w:color w:val="auto"/>
              </w:rPr>
            </w:pPr>
            <w:r w:rsidRPr="00F9344D">
              <w:rPr>
                <w:rFonts w:asciiTheme="minorHAnsi" w:hAnsiTheme="minorHAnsi"/>
                <w:b/>
                <w:color w:val="auto"/>
              </w:rPr>
              <w:t>Available VSL loan</w:t>
            </w:r>
          </w:p>
        </w:tc>
        <w:tc>
          <w:tcPr>
            <w:tcW w:w="1485" w:type="dxa"/>
          </w:tcPr>
          <w:p w:rsidR="003107D8" w:rsidRPr="00F9344D" w:rsidRDefault="003107D8" w:rsidP="00372B6B">
            <w:pPr>
              <w:rPr>
                <w:rFonts w:asciiTheme="minorHAnsi" w:hAnsiTheme="minorHAnsi"/>
                <w:b/>
                <w:color w:val="auto"/>
              </w:rPr>
            </w:pPr>
            <w:r w:rsidRPr="00F9344D">
              <w:rPr>
                <w:rFonts w:asciiTheme="minorHAnsi" w:hAnsiTheme="minorHAnsi"/>
                <w:b/>
                <w:color w:val="auto"/>
              </w:rPr>
              <w:t>Gap/Fee payable</w:t>
            </w:r>
          </w:p>
        </w:tc>
      </w:tr>
      <w:tr w:rsidR="003107D8" w:rsidRPr="00F9344D" w:rsidTr="00372B6B">
        <w:tc>
          <w:tcPr>
            <w:tcW w:w="1276" w:type="dxa"/>
          </w:tcPr>
          <w:p w:rsidR="003107D8" w:rsidRPr="00F9344D" w:rsidRDefault="003107D8" w:rsidP="00372B6B">
            <w:pPr>
              <w:spacing w:after="0"/>
              <w:rPr>
                <w:rFonts w:asciiTheme="minorHAnsi" w:hAnsiTheme="minorHAnsi"/>
                <w:color w:val="auto"/>
              </w:rPr>
            </w:pPr>
            <w:r w:rsidRPr="00F9344D">
              <w:rPr>
                <w:rFonts w:asciiTheme="minorHAnsi" w:hAnsiTheme="minorHAnsi"/>
                <w:color w:val="auto"/>
              </w:rPr>
              <w:t>BSB50415</w:t>
            </w:r>
          </w:p>
        </w:tc>
        <w:tc>
          <w:tcPr>
            <w:tcW w:w="3544" w:type="dxa"/>
          </w:tcPr>
          <w:p w:rsidR="003107D8" w:rsidRPr="00F9344D" w:rsidRDefault="003107D8" w:rsidP="00372B6B">
            <w:pPr>
              <w:spacing w:after="0"/>
              <w:rPr>
                <w:rFonts w:asciiTheme="minorHAnsi" w:hAnsiTheme="minorHAnsi"/>
                <w:color w:val="auto"/>
              </w:rPr>
            </w:pPr>
            <w:r w:rsidRPr="00F9344D">
              <w:rPr>
                <w:rFonts w:asciiTheme="minorHAnsi" w:hAnsiTheme="minorHAnsi"/>
                <w:color w:val="auto"/>
              </w:rPr>
              <w:t>Diploma of Business Administration</w:t>
            </w:r>
          </w:p>
        </w:tc>
        <w:tc>
          <w:tcPr>
            <w:tcW w:w="1316" w:type="dxa"/>
          </w:tcPr>
          <w:p w:rsidR="003107D8" w:rsidRPr="00F9344D" w:rsidRDefault="003107D8" w:rsidP="00372B6B">
            <w:pPr>
              <w:spacing w:after="0"/>
              <w:rPr>
                <w:rFonts w:asciiTheme="minorHAnsi" w:hAnsiTheme="minorHAnsi"/>
                <w:color w:val="auto"/>
              </w:rPr>
            </w:pPr>
            <w:r w:rsidRPr="00F9344D">
              <w:rPr>
                <w:rFonts w:asciiTheme="minorHAnsi" w:hAnsiTheme="minorHAnsi"/>
                <w:color w:val="auto"/>
              </w:rPr>
              <w:t>$14,900.00</w:t>
            </w:r>
          </w:p>
        </w:tc>
        <w:tc>
          <w:tcPr>
            <w:tcW w:w="1276" w:type="dxa"/>
          </w:tcPr>
          <w:p w:rsidR="003107D8" w:rsidRPr="00F9344D" w:rsidRDefault="003107D8" w:rsidP="00372B6B">
            <w:pPr>
              <w:spacing w:after="0"/>
              <w:rPr>
                <w:rFonts w:asciiTheme="minorHAnsi" w:hAnsiTheme="minorHAnsi"/>
                <w:color w:val="auto"/>
              </w:rPr>
            </w:pPr>
            <w:r w:rsidRPr="00F9344D">
              <w:rPr>
                <w:rFonts w:asciiTheme="minorHAnsi" w:hAnsiTheme="minorHAnsi"/>
                <w:color w:val="auto"/>
              </w:rPr>
              <w:t>$  5,000.00</w:t>
            </w:r>
          </w:p>
        </w:tc>
        <w:tc>
          <w:tcPr>
            <w:tcW w:w="1485" w:type="dxa"/>
          </w:tcPr>
          <w:p w:rsidR="003107D8" w:rsidRPr="00F9344D" w:rsidRDefault="003107D8" w:rsidP="00372B6B">
            <w:pPr>
              <w:tabs>
                <w:tab w:val="decimal" w:pos="338"/>
              </w:tabs>
              <w:spacing w:after="0"/>
              <w:rPr>
                <w:rFonts w:asciiTheme="minorHAnsi" w:hAnsiTheme="minorHAnsi"/>
                <w:color w:val="auto"/>
              </w:rPr>
            </w:pPr>
            <w:r w:rsidRPr="00F9344D">
              <w:rPr>
                <w:rFonts w:asciiTheme="minorHAnsi" w:hAnsiTheme="minorHAnsi"/>
                <w:color w:val="auto"/>
              </w:rPr>
              <w:t>$  9,900.00</w:t>
            </w:r>
          </w:p>
        </w:tc>
      </w:tr>
      <w:tr w:rsidR="003107D8" w:rsidRPr="00F9344D" w:rsidTr="00372B6B">
        <w:trPr>
          <w:trHeight w:val="429"/>
        </w:trPr>
        <w:tc>
          <w:tcPr>
            <w:tcW w:w="1276" w:type="dxa"/>
          </w:tcPr>
          <w:p w:rsidR="003107D8" w:rsidRPr="00F9344D" w:rsidRDefault="003107D8" w:rsidP="00372B6B">
            <w:pPr>
              <w:spacing w:after="0"/>
              <w:rPr>
                <w:rFonts w:asciiTheme="minorHAnsi" w:hAnsiTheme="minorHAnsi"/>
                <w:color w:val="auto"/>
              </w:rPr>
            </w:pPr>
            <w:r w:rsidRPr="00F9344D">
              <w:rPr>
                <w:rFonts w:asciiTheme="minorHAnsi" w:hAnsiTheme="minorHAnsi"/>
                <w:color w:val="auto"/>
              </w:rPr>
              <w:t>BSB52215</w:t>
            </w:r>
          </w:p>
        </w:tc>
        <w:tc>
          <w:tcPr>
            <w:tcW w:w="3544" w:type="dxa"/>
          </w:tcPr>
          <w:p w:rsidR="003107D8" w:rsidRPr="00F9344D" w:rsidRDefault="003107D8" w:rsidP="00372B6B">
            <w:pPr>
              <w:spacing w:after="0"/>
              <w:rPr>
                <w:rFonts w:asciiTheme="minorHAnsi" w:hAnsiTheme="minorHAnsi"/>
                <w:color w:val="auto"/>
              </w:rPr>
            </w:pPr>
            <w:r w:rsidRPr="00F9344D">
              <w:rPr>
                <w:rFonts w:asciiTheme="minorHAnsi" w:hAnsiTheme="minorHAnsi"/>
                <w:color w:val="auto"/>
              </w:rPr>
              <w:t>Diploma of Legal Services</w:t>
            </w:r>
          </w:p>
        </w:tc>
        <w:tc>
          <w:tcPr>
            <w:tcW w:w="1316" w:type="dxa"/>
          </w:tcPr>
          <w:p w:rsidR="003107D8" w:rsidRPr="00F9344D" w:rsidRDefault="003107D8" w:rsidP="00372B6B">
            <w:pPr>
              <w:spacing w:after="0"/>
              <w:rPr>
                <w:rFonts w:asciiTheme="minorHAnsi" w:hAnsiTheme="minorHAnsi"/>
                <w:color w:val="auto"/>
              </w:rPr>
            </w:pPr>
            <w:r w:rsidRPr="00F9344D">
              <w:rPr>
                <w:rFonts w:asciiTheme="minorHAnsi" w:hAnsiTheme="minorHAnsi"/>
                <w:color w:val="auto"/>
              </w:rPr>
              <w:t>$14,900.00</w:t>
            </w:r>
          </w:p>
        </w:tc>
        <w:tc>
          <w:tcPr>
            <w:tcW w:w="1276" w:type="dxa"/>
          </w:tcPr>
          <w:p w:rsidR="003107D8" w:rsidRPr="00F9344D" w:rsidRDefault="003107D8" w:rsidP="00372B6B">
            <w:pPr>
              <w:spacing w:after="0"/>
              <w:rPr>
                <w:rFonts w:asciiTheme="minorHAnsi" w:hAnsiTheme="minorHAnsi"/>
                <w:color w:val="auto"/>
              </w:rPr>
            </w:pPr>
            <w:r w:rsidRPr="00F9344D">
              <w:rPr>
                <w:rFonts w:asciiTheme="minorHAnsi" w:hAnsiTheme="minorHAnsi"/>
                <w:color w:val="auto"/>
              </w:rPr>
              <w:t>$10,000.00</w:t>
            </w:r>
          </w:p>
        </w:tc>
        <w:tc>
          <w:tcPr>
            <w:tcW w:w="1485" w:type="dxa"/>
          </w:tcPr>
          <w:p w:rsidR="003107D8" w:rsidRPr="00F9344D" w:rsidRDefault="003107D8" w:rsidP="00372B6B">
            <w:pPr>
              <w:tabs>
                <w:tab w:val="decimal" w:pos="254"/>
                <w:tab w:val="decimal" w:pos="839"/>
              </w:tabs>
              <w:spacing w:after="0"/>
              <w:rPr>
                <w:rFonts w:asciiTheme="minorHAnsi" w:hAnsiTheme="minorHAnsi"/>
                <w:color w:val="auto"/>
              </w:rPr>
            </w:pPr>
            <w:r w:rsidRPr="00F9344D">
              <w:rPr>
                <w:rFonts w:asciiTheme="minorHAnsi" w:hAnsiTheme="minorHAnsi"/>
                <w:color w:val="auto"/>
              </w:rPr>
              <w:t>$  4,900.00</w:t>
            </w:r>
          </w:p>
        </w:tc>
      </w:tr>
      <w:tr w:rsidR="003107D8" w:rsidRPr="00F9344D" w:rsidTr="00372B6B">
        <w:tc>
          <w:tcPr>
            <w:tcW w:w="1276" w:type="dxa"/>
          </w:tcPr>
          <w:p w:rsidR="003107D8" w:rsidRPr="00F9344D" w:rsidRDefault="003107D8" w:rsidP="00372B6B">
            <w:pPr>
              <w:spacing w:after="0"/>
              <w:rPr>
                <w:rFonts w:asciiTheme="minorHAnsi" w:hAnsiTheme="minorHAnsi"/>
                <w:color w:val="auto"/>
              </w:rPr>
            </w:pPr>
            <w:r w:rsidRPr="00F9344D">
              <w:rPr>
                <w:rFonts w:asciiTheme="minorHAnsi" w:hAnsiTheme="minorHAnsi"/>
                <w:color w:val="auto"/>
              </w:rPr>
              <w:t>CHC50113</w:t>
            </w:r>
          </w:p>
        </w:tc>
        <w:tc>
          <w:tcPr>
            <w:tcW w:w="3544" w:type="dxa"/>
          </w:tcPr>
          <w:p w:rsidR="003107D8" w:rsidRPr="00F9344D" w:rsidRDefault="003107D8" w:rsidP="00372B6B">
            <w:pPr>
              <w:spacing w:after="0"/>
              <w:rPr>
                <w:rFonts w:asciiTheme="minorHAnsi" w:hAnsiTheme="minorHAnsi"/>
                <w:color w:val="auto"/>
              </w:rPr>
            </w:pPr>
            <w:r w:rsidRPr="00F9344D">
              <w:rPr>
                <w:rFonts w:asciiTheme="minorHAnsi" w:hAnsiTheme="minorHAnsi"/>
                <w:color w:val="auto"/>
              </w:rPr>
              <w:t>Diploma of Early Childhood Education and Care</w:t>
            </w:r>
          </w:p>
        </w:tc>
        <w:tc>
          <w:tcPr>
            <w:tcW w:w="1316" w:type="dxa"/>
          </w:tcPr>
          <w:p w:rsidR="003107D8" w:rsidRPr="00F9344D" w:rsidRDefault="003107D8" w:rsidP="00372B6B">
            <w:pPr>
              <w:spacing w:after="0"/>
              <w:rPr>
                <w:rFonts w:asciiTheme="minorHAnsi" w:hAnsiTheme="minorHAnsi"/>
                <w:color w:val="auto"/>
              </w:rPr>
            </w:pPr>
            <w:r w:rsidRPr="00F9344D">
              <w:rPr>
                <w:rFonts w:asciiTheme="minorHAnsi" w:hAnsiTheme="minorHAnsi"/>
                <w:color w:val="auto"/>
              </w:rPr>
              <w:t>$14,900.00</w:t>
            </w:r>
          </w:p>
        </w:tc>
        <w:tc>
          <w:tcPr>
            <w:tcW w:w="1276" w:type="dxa"/>
          </w:tcPr>
          <w:p w:rsidR="003107D8" w:rsidRPr="00F9344D" w:rsidRDefault="003107D8" w:rsidP="00372B6B">
            <w:pPr>
              <w:spacing w:after="0"/>
              <w:rPr>
                <w:rFonts w:asciiTheme="minorHAnsi" w:hAnsiTheme="minorHAnsi"/>
                <w:color w:val="auto"/>
              </w:rPr>
            </w:pPr>
            <w:r w:rsidRPr="00F9344D">
              <w:rPr>
                <w:rFonts w:asciiTheme="minorHAnsi" w:hAnsiTheme="minorHAnsi"/>
                <w:color w:val="auto"/>
              </w:rPr>
              <w:t>$10,000.00</w:t>
            </w:r>
          </w:p>
        </w:tc>
        <w:tc>
          <w:tcPr>
            <w:tcW w:w="1485" w:type="dxa"/>
          </w:tcPr>
          <w:p w:rsidR="003107D8" w:rsidRPr="00F9344D" w:rsidRDefault="003107D8" w:rsidP="00372B6B">
            <w:pPr>
              <w:tabs>
                <w:tab w:val="decimal" w:pos="254"/>
              </w:tabs>
              <w:spacing w:after="0"/>
              <w:rPr>
                <w:rFonts w:asciiTheme="minorHAnsi" w:hAnsiTheme="minorHAnsi"/>
                <w:color w:val="auto"/>
              </w:rPr>
            </w:pPr>
            <w:r w:rsidRPr="00F9344D">
              <w:rPr>
                <w:rFonts w:asciiTheme="minorHAnsi" w:hAnsiTheme="minorHAnsi"/>
                <w:color w:val="auto"/>
              </w:rPr>
              <w:t>$  4,900.00</w:t>
            </w:r>
          </w:p>
        </w:tc>
      </w:tr>
      <w:tr w:rsidR="003107D8" w:rsidRPr="00F9344D" w:rsidTr="00372B6B">
        <w:tc>
          <w:tcPr>
            <w:tcW w:w="1276" w:type="dxa"/>
          </w:tcPr>
          <w:p w:rsidR="003107D8" w:rsidRPr="00F9344D" w:rsidRDefault="003107D8" w:rsidP="00372B6B">
            <w:pPr>
              <w:spacing w:after="0"/>
              <w:rPr>
                <w:rFonts w:asciiTheme="minorHAnsi" w:hAnsiTheme="minorHAnsi"/>
                <w:color w:val="auto"/>
              </w:rPr>
            </w:pPr>
            <w:r w:rsidRPr="00F9344D">
              <w:rPr>
                <w:rFonts w:asciiTheme="minorHAnsi" w:hAnsiTheme="minorHAnsi"/>
                <w:color w:val="auto"/>
              </w:rPr>
              <w:t>CHC51015</w:t>
            </w:r>
          </w:p>
        </w:tc>
        <w:tc>
          <w:tcPr>
            <w:tcW w:w="3544" w:type="dxa"/>
          </w:tcPr>
          <w:p w:rsidR="003107D8" w:rsidRPr="00F9344D" w:rsidRDefault="003107D8" w:rsidP="00372B6B">
            <w:pPr>
              <w:spacing w:after="0"/>
              <w:rPr>
                <w:rFonts w:asciiTheme="minorHAnsi" w:hAnsiTheme="minorHAnsi"/>
                <w:color w:val="auto"/>
              </w:rPr>
            </w:pPr>
            <w:r w:rsidRPr="00F9344D">
              <w:rPr>
                <w:rFonts w:asciiTheme="minorHAnsi" w:hAnsiTheme="minorHAnsi"/>
                <w:color w:val="auto"/>
              </w:rPr>
              <w:t>Diploma of Counselling</w:t>
            </w:r>
          </w:p>
        </w:tc>
        <w:tc>
          <w:tcPr>
            <w:tcW w:w="1316" w:type="dxa"/>
          </w:tcPr>
          <w:p w:rsidR="003107D8" w:rsidRPr="00F9344D" w:rsidRDefault="003107D8" w:rsidP="00372B6B">
            <w:pPr>
              <w:spacing w:after="0"/>
              <w:rPr>
                <w:rFonts w:asciiTheme="minorHAnsi" w:hAnsiTheme="minorHAnsi"/>
                <w:color w:val="auto"/>
              </w:rPr>
            </w:pPr>
            <w:r w:rsidRPr="00F9344D">
              <w:rPr>
                <w:rFonts w:asciiTheme="minorHAnsi" w:hAnsiTheme="minorHAnsi"/>
                <w:color w:val="auto"/>
              </w:rPr>
              <w:t>$14,900.00</w:t>
            </w:r>
          </w:p>
        </w:tc>
        <w:tc>
          <w:tcPr>
            <w:tcW w:w="1276" w:type="dxa"/>
          </w:tcPr>
          <w:p w:rsidR="003107D8" w:rsidRPr="00F9344D" w:rsidRDefault="003107D8" w:rsidP="00372B6B">
            <w:pPr>
              <w:spacing w:after="0"/>
              <w:rPr>
                <w:rFonts w:asciiTheme="minorHAnsi" w:hAnsiTheme="minorHAnsi"/>
                <w:color w:val="auto"/>
              </w:rPr>
            </w:pPr>
            <w:r w:rsidRPr="00F9344D">
              <w:rPr>
                <w:rFonts w:asciiTheme="minorHAnsi" w:hAnsiTheme="minorHAnsi"/>
                <w:color w:val="auto"/>
              </w:rPr>
              <w:t>$10,000.00</w:t>
            </w:r>
          </w:p>
        </w:tc>
        <w:tc>
          <w:tcPr>
            <w:tcW w:w="1485" w:type="dxa"/>
          </w:tcPr>
          <w:p w:rsidR="003107D8" w:rsidRPr="00F9344D" w:rsidRDefault="003107D8" w:rsidP="00372B6B">
            <w:pPr>
              <w:spacing w:after="0"/>
              <w:rPr>
                <w:rFonts w:asciiTheme="minorHAnsi" w:hAnsiTheme="minorHAnsi"/>
                <w:color w:val="auto"/>
              </w:rPr>
            </w:pPr>
            <w:r w:rsidRPr="00F9344D">
              <w:rPr>
                <w:rFonts w:asciiTheme="minorHAnsi" w:hAnsiTheme="minorHAnsi"/>
                <w:color w:val="auto"/>
              </w:rPr>
              <w:t>$  4,900.00</w:t>
            </w:r>
          </w:p>
        </w:tc>
      </w:tr>
      <w:tr w:rsidR="003107D8" w:rsidRPr="00F9344D" w:rsidTr="00372B6B">
        <w:trPr>
          <w:trHeight w:val="421"/>
        </w:trPr>
        <w:tc>
          <w:tcPr>
            <w:tcW w:w="1276" w:type="dxa"/>
          </w:tcPr>
          <w:p w:rsidR="003107D8" w:rsidRPr="00F9344D" w:rsidRDefault="003107D8" w:rsidP="00372B6B">
            <w:pPr>
              <w:spacing w:after="0"/>
              <w:rPr>
                <w:rFonts w:asciiTheme="minorHAnsi" w:hAnsiTheme="minorHAnsi"/>
                <w:color w:val="auto"/>
              </w:rPr>
            </w:pPr>
            <w:r w:rsidRPr="00F9344D">
              <w:rPr>
                <w:rFonts w:asciiTheme="minorHAnsi" w:hAnsiTheme="minorHAnsi"/>
                <w:color w:val="auto"/>
              </w:rPr>
              <w:t>FNS50215</w:t>
            </w:r>
          </w:p>
        </w:tc>
        <w:tc>
          <w:tcPr>
            <w:tcW w:w="3544" w:type="dxa"/>
          </w:tcPr>
          <w:p w:rsidR="003107D8" w:rsidRPr="00F9344D" w:rsidRDefault="003107D8" w:rsidP="00372B6B">
            <w:pPr>
              <w:spacing w:after="0"/>
              <w:rPr>
                <w:rFonts w:asciiTheme="minorHAnsi" w:hAnsiTheme="minorHAnsi"/>
                <w:color w:val="auto"/>
              </w:rPr>
            </w:pPr>
            <w:r w:rsidRPr="00F9344D">
              <w:rPr>
                <w:rFonts w:asciiTheme="minorHAnsi" w:hAnsiTheme="minorHAnsi"/>
                <w:color w:val="auto"/>
              </w:rPr>
              <w:t>Diploma of Accounting</w:t>
            </w:r>
          </w:p>
        </w:tc>
        <w:tc>
          <w:tcPr>
            <w:tcW w:w="1316" w:type="dxa"/>
          </w:tcPr>
          <w:p w:rsidR="003107D8" w:rsidRPr="00F9344D" w:rsidRDefault="003107D8" w:rsidP="00372B6B">
            <w:pPr>
              <w:spacing w:after="0"/>
              <w:rPr>
                <w:rFonts w:asciiTheme="minorHAnsi" w:hAnsiTheme="minorHAnsi"/>
                <w:color w:val="auto"/>
              </w:rPr>
            </w:pPr>
            <w:r w:rsidRPr="00F9344D">
              <w:rPr>
                <w:rFonts w:asciiTheme="minorHAnsi" w:hAnsiTheme="minorHAnsi"/>
                <w:color w:val="auto"/>
              </w:rPr>
              <w:t>$14,900.00</w:t>
            </w:r>
          </w:p>
        </w:tc>
        <w:tc>
          <w:tcPr>
            <w:tcW w:w="1276" w:type="dxa"/>
          </w:tcPr>
          <w:p w:rsidR="003107D8" w:rsidRPr="00F9344D" w:rsidRDefault="003107D8" w:rsidP="00372B6B">
            <w:pPr>
              <w:spacing w:after="0"/>
              <w:rPr>
                <w:rFonts w:asciiTheme="minorHAnsi" w:hAnsiTheme="minorHAnsi"/>
                <w:color w:val="auto"/>
              </w:rPr>
            </w:pPr>
            <w:r w:rsidRPr="00F9344D">
              <w:rPr>
                <w:rFonts w:asciiTheme="minorHAnsi" w:hAnsiTheme="minorHAnsi"/>
                <w:color w:val="auto"/>
              </w:rPr>
              <w:t>$  5,000.00</w:t>
            </w:r>
          </w:p>
        </w:tc>
        <w:tc>
          <w:tcPr>
            <w:tcW w:w="1485" w:type="dxa"/>
          </w:tcPr>
          <w:p w:rsidR="003107D8" w:rsidRPr="00F9344D" w:rsidRDefault="003107D8" w:rsidP="00372B6B">
            <w:pPr>
              <w:spacing w:after="0"/>
              <w:rPr>
                <w:rFonts w:asciiTheme="minorHAnsi" w:hAnsiTheme="minorHAnsi"/>
                <w:color w:val="auto"/>
              </w:rPr>
            </w:pPr>
            <w:r w:rsidRPr="00F9344D">
              <w:rPr>
                <w:rFonts w:asciiTheme="minorHAnsi" w:hAnsiTheme="minorHAnsi"/>
                <w:color w:val="auto"/>
              </w:rPr>
              <w:t>$  9,900.00</w:t>
            </w:r>
          </w:p>
        </w:tc>
      </w:tr>
      <w:tr w:rsidR="003107D8" w:rsidRPr="00F9344D" w:rsidTr="00372B6B">
        <w:tc>
          <w:tcPr>
            <w:tcW w:w="1276" w:type="dxa"/>
          </w:tcPr>
          <w:p w:rsidR="003107D8" w:rsidRPr="00F9344D" w:rsidRDefault="003107D8" w:rsidP="00372B6B">
            <w:pPr>
              <w:spacing w:after="0"/>
              <w:rPr>
                <w:rFonts w:asciiTheme="minorHAnsi" w:hAnsiTheme="minorHAnsi"/>
                <w:color w:val="auto"/>
              </w:rPr>
            </w:pPr>
            <w:r w:rsidRPr="00F9344D">
              <w:rPr>
                <w:rFonts w:asciiTheme="minorHAnsi" w:hAnsiTheme="minorHAnsi"/>
                <w:color w:val="auto"/>
              </w:rPr>
              <w:t>ICT60215</w:t>
            </w:r>
          </w:p>
        </w:tc>
        <w:tc>
          <w:tcPr>
            <w:tcW w:w="3544" w:type="dxa"/>
          </w:tcPr>
          <w:p w:rsidR="003107D8" w:rsidRPr="00F9344D" w:rsidRDefault="003107D8" w:rsidP="00372B6B">
            <w:pPr>
              <w:spacing w:after="0"/>
              <w:rPr>
                <w:rFonts w:asciiTheme="minorHAnsi" w:hAnsiTheme="minorHAnsi"/>
                <w:color w:val="auto"/>
              </w:rPr>
            </w:pPr>
            <w:r w:rsidRPr="00F9344D">
              <w:rPr>
                <w:rFonts w:asciiTheme="minorHAnsi" w:hAnsiTheme="minorHAnsi"/>
                <w:color w:val="auto"/>
              </w:rPr>
              <w:t>Advanced Diploma of Network Security</w:t>
            </w:r>
          </w:p>
        </w:tc>
        <w:tc>
          <w:tcPr>
            <w:tcW w:w="1316" w:type="dxa"/>
          </w:tcPr>
          <w:p w:rsidR="003107D8" w:rsidRPr="00F9344D" w:rsidRDefault="003107D8" w:rsidP="00372B6B">
            <w:pPr>
              <w:spacing w:after="0"/>
              <w:rPr>
                <w:rFonts w:asciiTheme="minorHAnsi" w:hAnsiTheme="minorHAnsi"/>
                <w:color w:val="auto"/>
              </w:rPr>
            </w:pPr>
            <w:r w:rsidRPr="00F9344D">
              <w:rPr>
                <w:rFonts w:asciiTheme="minorHAnsi" w:hAnsiTheme="minorHAnsi"/>
                <w:color w:val="auto"/>
              </w:rPr>
              <w:t>$14,900.00</w:t>
            </w:r>
          </w:p>
        </w:tc>
        <w:tc>
          <w:tcPr>
            <w:tcW w:w="1276" w:type="dxa"/>
          </w:tcPr>
          <w:p w:rsidR="003107D8" w:rsidRPr="00F9344D" w:rsidRDefault="003107D8" w:rsidP="00372B6B">
            <w:pPr>
              <w:spacing w:after="0"/>
              <w:rPr>
                <w:rFonts w:asciiTheme="minorHAnsi" w:hAnsiTheme="minorHAnsi"/>
                <w:color w:val="auto"/>
              </w:rPr>
            </w:pPr>
            <w:r w:rsidRPr="00F9344D">
              <w:rPr>
                <w:rFonts w:asciiTheme="minorHAnsi" w:hAnsiTheme="minorHAnsi"/>
                <w:color w:val="auto"/>
              </w:rPr>
              <w:t>$10,000.00</w:t>
            </w:r>
          </w:p>
        </w:tc>
        <w:tc>
          <w:tcPr>
            <w:tcW w:w="1485" w:type="dxa"/>
          </w:tcPr>
          <w:p w:rsidR="003107D8" w:rsidRPr="00F9344D" w:rsidRDefault="003107D8" w:rsidP="00372B6B">
            <w:pPr>
              <w:spacing w:after="0"/>
              <w:rPr>
                <w:rFonts w:asciiTheme="minorHAnsi" w:hAnsiTheme="minorHAnsi"/>
                <w:color w:val="auto"/>
              </w:rPr>
            </w:pPr>
            <w:r w:rsidRPr="00F9344D">
              <w:rPr>
                <w:rFonts w:asciiTheme="minorHAnsi" w:hAnsiTheme="minorHAnsi"/>
                <w:color w:val="auto"/>
              </w:rPr>
              <w:t>$  4,900.00</w:t>
            </w:r>
          </w:p>
        </w:tc>
      </w:tr>
      <w:tr w:rsidR="003107D8" w:rsidRPr="00F9344D" w:rsidTr="00372B6B">
        <w:tc>
          <w:tcPr>
            <w:tcW w:w="1276" w:type="dxa"/>
          </w:tcPr>
          <w:p w:rsidR="003107D8" w:rsidRPr="00F9344D" w:rsidRDefault="003107D8" w:rsidP="00372B6B">
            <w:pPr>
              <w:spacing w:after="0"/>
              <w:rPr>
                <w:rFonts w:asciiTheme="minorHAnsi" w:hAnsiTheme="minorHAnsi"/>
                <w:color w:val="auto"/>
              </w:rPr>
            </w:pPr>
            <w:r w:rsidRPr="00F9344D">
              <w:rPr>
                <w:rFonts w:asciiTheme="minorHAnsi" w:hAnsiTheme="minorHAnsi"/>
                <w:color w:val="auto"/>
              </w:rPr>
              <w:t>SIT50116</w:t>
            </w:r>
          </w:p>
        </w:tc>
        <w:tc>
          <w:tcPr>
            <w:tcW w:w="3544" w:type="dxa"/>
          </w:tcPr>
          <w:p w:rsidR="003107D8" w:rsidRPr="00F9344D" w:rsidRDefault="003107D8" w:rsidP="00372B6B">
            <w:pPr>
              <w:spacing w:after="0"/>
              <w:rPr>
                <w:rFonts w:asciiTheme="minorHAnsi" w:hAnsiTheme="minorHAnsi"/>
                <w:color w:val="auto"/>
              </w:rPr>
            </w:pPr>
            <w:r w:rsidRPr="00F9344D">
              <w:rPr>
                <w:rFonts w:asciiTheme="minorHAnsi" w:hAnsiTheme="minorHAnsi"/>
                <w:color w:val="auto"/>
              </w:rPr>
              <w:t>Diploma of Travel and Tourism Management</w:t>
            </w:r>
          </w:p>
        </w:tc>
        <w:tc>
          <w:tcPr>
            <w:tcW w:w="1316" w:type="dxa"/>
          </w:tcPr>
          <w:p w:rsidR="003107D8" w:rsidRPr="00F9344D" w:rsidRDefault="003107D8" w:rsidP="00372B6B">
            <w:pPr>
              <w:spacing w:after="0"/>
              <w:rPr>
                <w:rFonts w:asciiTheme="minorHAnsi" w:hAnsiTheme="minorHAnsi"/>
                <w:color w:val="auto"/>
              </w:rPr>
            </w:pPr>
            <w:r w:rsidRPr="00F9344D">
              <w:rPr>
                <w:rFonts w:asciiTheme="minorHAnsi" w:hAnsiTheme="minorHAnsi"/>
                <w:color w:val="auto"/>
              </w:rPr>
              <w:t>$14,900.00</w:t>
            </w:r>
          </w:p>
        </w:tc>
        <w:tc>
          <w:tcPr>
            <w:tcW w:w="1276" w:type="dxa"/>
          </w:tcPr>
          <w:p w:rsidR="003107D8" w:rsidRPr="00F9344D" w:rsidRDefault="003107D8" w:rsidP="00372B6B">
            <w:pPr>
              <w:spacing w:after="0"/>
              <w:rPr>
                <w:rFonts w:asciiTheme="minorHAnsi" w:hAnsiTheme="minorHAnsi"/>
                <w:color w:val="auto"/>
              </w:rPr>
            </w:pPr>
            <w:r w:rsidRPr="00F9344D">
              <w:rPr>
                <w:rFonts w:asciiTheme="minorHAnsi" w:hAnsiTheme="minorHAnsi"/>
                <w:color w:val="auto"/>
              </w:rPr>
              <w:t>$  5,000.00</w:t>
            </w:r>
          </w:p>
        </w:tc>
        <w:tc>
          <w:tcPr>
            <w:tcW w:w="1485" w:type="dxa"/>
          </w:tcPr>
          <w:p w:rsidR="003107D8" w:rsidRPr="00F9344D" w:rsidRDefault="003107D8" w:rsidP="00372B6B">
            <w:pPr>
              <w:spacing w:after="0"/>
              <w:rPr>
                <w:rFonts w:asciiTheme="minorHAnsi" w:hAnsiTheme="minorHAnsi"/>
                <w:color w:val="auto"/>
              </w:rPr>
            </w:pPr>
            <w:r w:rsidRPr="00F9344D">
              <w:rPr>
                <w:rFonts w:asciiTheme="minorHAnsi" w:hAnsiTheme="minorHAnsi"/>
                <w:color w:val="auto"/>
              </w:rPr>
              <w:t>$  9,900.00</w:t>
            </w:r>
          </w:p>
        </w:tc>
      </w:tr>
    </w:tbl>
    <w:p w:rsidR="003107D8" w:rsidRDefault="003107D8" w:rsidP="003107D8">
      <w:pPr>
        <w:rPr>
          <w:rFonts w:asciiTheme="minorHAnsi" w:hAnsiTheme="minorHAnsi"/>
        </w:rPr>
      </w:pPr>
    </w:p>
    <w:p w:rsidR="003107D8" w:rsidRPr="00F518A4" w:rsidRDefault="003107D8" w:rsidP="003107D8">
      <w:pPr>
        <w:rPr>
          <w:rFonts w:asciiTheme="minorHAnsi" w:hAnsiTheme="minorHAnsi"/>
        </w:rPr>
      </w:pPr>
      <w:r w:rsidRPr="007459B1">
        <w:rPr>
          <w:rFonts w:asciiTheme="minorHAnsi" w:hAnsiTheme="minorHAnsi"/>
          <w:color w:val="auto"/>
        </w:rPr>
        <w:t xml:space="preserve">For further information on the Program and details about how to apply for a loan go </w:t>
      </w:r>
      <w:proofErr w:type="gramStart"/>
      <w:r w:rsidRPr="007459B1">
        <w:rPr>
          <w:rFonts w:asciiTheme="minorHAnsi" w:hAnsiTheme="minorHAnsi"/>
          <w:color w:val="auto"/>
        </w:rPr>
        <w:t>to:</w:t>
      </w:r>
      <w:proofErr w:type="gramEnd"/>
      <w:r w:rsidRPr="007459B1">
        <w:rPr>
          <w:rFonts w:asciiTheme="minorHAnsi" w:hAnsiTheme="minorHAnsi"/>
          <w:color w:val="auto"/>
        </w:rPr>
        <w:t xml:space="preserve">  </w:t>
      </w:r>
      <w:hyperlink r:id="rId9" w:history="1">
        <w:r w:rsidRPr="00F518A4">
          <w:rPr>
            <w:rStyle w:val="Hyperlink"/>
            <w:rFonts w:asciiTheme="minorHAnsi" w:hAnsiTheme="minorHAnsi"/>
          </w:rPr>
          <w:t>https://www.education.gov.au/vet-student-loans</w:t>
        </w:r>
      </w:hyperlink>
    </w:p>
    <w:p w:rsidR="003107D8" w:rsidRDefault="003107D8"/>
    <w:sectPr w:rsidR="003107D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7D8" w:rsidRDefault="003107D8" w:rsidP="003107D8">
      <w:pPr>
        <w:spacing w:after="0" w:line="240" w:lineRule="auto"/>
      </w:pPr>
      <w:r>
        <w:separator/>
      </w:r>
    </w:p>
  </w:endnote>
  <w:endnote w:type="continuationSeparator" w:id="0">
    <w:p w:rsidR="003107D8" w:rsidRDefault="003107D8" w:rsidP="00310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ctor">
    <w:charset w:val="00"/>
    <w:family w:val="swiss"/>
    <w:pitch w:val="variable"/>
    <w:sig w:usb0="800000AF" w:usb1="4000004A"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7D8" w:rsidRPr="006E1DBE" w:rsidRDefault="003107D8" w:rsidP="003107D8">
    <w:pPr>
      <w:pStyle w:val="Footer"/>
      <w:rPr>
        <w:rFonts w:ascii="Arial" w:hAnsi="Arial" w:cs="Arial"/>
        <w:color w:val="auto"/>
        <w:sz w:val="18"/>
        <w:szCs w:val="18"/>
      </w:rPr>
    </w:pPr>
    <w:r w:rsidRPr="006E1DBE">
      <w:rPr>
        <w:rFonts w:ascii="Arial" w:hAnsi="Arial" w:cs="Arial"/>
        <w:color w:val="auto"/>
        <w:sz w:val="18"/>
        <w:szCs w:val="18"/>
      </w:rPr>
      <w:t xml:space="preserve">Smart and Skilled </w:t>
    </w:r>
    <w:r>
      <w:rPr>
        <w:rFonts w:ascii="Arial" w:hAnsi="Arial" w:cs="Arial"/>
        <w:color w:val="auto"/>
        <w:sz w:val="18"/>
        <w:szCs w:val="18"/>
      </w:rPr>
      <w:t>VSL</w:t>
    </w:r>
    <w:r w:rsidRPr="006E1DBE">
      <w:rPr>
        <w:rFonts w:ascii="Arial" w:hAnsi="Arial" w:cs="Arial"/>
        <w:color w:val="auto"/>
        <w:sz w:val="18"/>
        <w:szCs w:val="18"/>
      </w:rPr>
      <w:t xml:space="preserve"> Information                                V1 </w:t>
    </w:r>
    <w:r>
      <w:rPr>
        <w:rFonts w:ascii="Arial" w:hAnsi="Arial" w:cs="Arial"/>
        <w:color w:val="auto"/>
        <w:sz w:val="18"/>
        <w:szCs w:val="18"/>
      </w:rPr>
      <w:t xml:space="preserve">January </w:t>
    </w:r>
    <w:r w:rsidRPr="006E1DBE">
      <w:rPr>
        <w:rFonts w:ascii="Arial" w:hAnsi="Arial" w:cs="Arial"/>
        <w:color w:val="auto"/>
        <w:sz w:val="18"/>
        <w:szCs w:val="18"/>
      </w:rPr>
      <w:t>2017 ACBC</w:t>
    </w:r>
    <w:r w:rsidRPr="006E1DBE">
      <w:rPr>
        <w:rFonts w:ascii="Arial" w:hAnsi="Arial" w:cs="Arial"/>
        <w:color w:val="auto"/>
        <w:sz w:val="18"/>
        <w:szCs w:val="18"/>
      </w:rPr>
      <w:tab/>
      <w:t xml:space="preserve">Page </w:t>
    </w:r>
    <w:r w:rsidRPr="006E1DBE">
      <w:rPr>
        <w:rFonts w:ascii="Arial" w:hAnsi="Arial" w:cs="Arial"/>
        <w:color w:val="auto"/>
        <w:sz w:val="18"/>
        <w:szCs w:val="18"/>
      </w:rPr>
      <w:fldChar w:fldCharType="begin"/>
    </w:r>
    <w:r w:rsidRPr="006E1DBE">
      <w:rPr>
        <w:rFonts w:ascii="Arial" w:hAnsi="Arial" w:cs="Arial"/>
        <w:color w:val="auto"/>
        <w:sz w:val="18"/>
        <w:szCs w:val="18"/>
      </w:rPr>
      <w:instrText xml:space="preserve"> PAGE  \* Arabic  \* MERGEFORMAT </w:instrText>
    </w:r>
    <w:r w:rsidRPr="006E1DBE">
      <w:rPr>
        <w:rFonts w:ascii="Arial" w:hAnsi="Arial" w:cs="Arial"/>
        <w:color w:val="auto"/>
        <w:sz w:val="18"/>
        <w:szCs w:val="18"/>
      </w:rPr>
      <w:fldChar w:fldCharType="separate"/>
    </w:r>
    <w:r w:rsidR="00AC15CE" w:rsidRPr="00AC15CE">
      <w:rPr>
        <w:rFonts w:ascii="Arial" w:hAnsi="Arial" w:cs="Arial"/>
        <w:noProof/>
        <w:sz w:val="18"/>
        <w:szCs w:val="18"/>
      </w:rPr>
      <w:t>2</w:t>
    </w:r>
    <w:r w:rsidRPr="006E1DBE">
      <w:rPr>
        <w:rFonts w:ascii="Arial" w:hAnsi="Arial" w:cs="Arial"/>
        <w:color w:val="auto"/>
        <w:sz w:val="18"/>
        <w:szCs w:val="18"/>
      </w:rPr>
      <w:fldChar w:fldCharType="end"/>
    </w:r>
    <w:r w:rsidRPr="006E1DBE">
      <w:rPr>
        <w:rFonts w:ascii="Arial" w:hAnsi="Arial" w:cs="Arial"/>
        <w:color w:val="auto"/>
        <w:sz w:val="18"/>
        <w:szCs w:val="18"/>
      </w:rPr>
      <w:t xml:space="preserve"> of </w:t>
    </w:r>
    <w:r w:rsidRPr="006E1DBE">
      <w:rPr>
        <w:rFonts w:ascii="Arial" w:hAnsi="Arial" w:cs="Arial"/>
        <w:color w:val="auto"/>
        <w:sz w:val="18"/>
        <w:szCs w:val="18"/>
      </w:rPr>
      <w:fldChar w:fldCharType="begin"/>
    </w:r>
    <w:r w:rsidRPr="006E1DBE">
      <w:rPr>
        <w:rFonts w:ascii="Arial" w:hAnsi="Arial" w:cs="Arial"/>
        <w:color w:val="auto"/>
        <w:sz w:val="18"/>
        <w:szCs w:val="18"/>
      </w:rPr>
      <w:instrText xml:space="preserve"> NUMPAGES  \* Arabic  \* MERGEFORMAT </w:instrText>
    </w:r>
    <w:r w:rsidRPr="006E1DBE">
      <w:rPr>
        <w:rFonts w:ascii="Arial" w:hAnsi="Arial" w:cs="Arial"/>
        <w:color w:val="auto"/>
        <w:sz w:val="18"/>
        <w:szCs w:val="18"/>
      </w:rPr>
      <w:fldChar w:fldCharType="separate"/>
    </w:r>
    <w:r w:rsidR="00AC15CE" w:rsidRPr="00AC15CE">
      <w:rPr>
        <w:rFonts w:ascii="Arial" w:hAnsi="Arial" w:cs="Arial"/>
        <w:noProof/>
        <w:sz w:val="18"/>
        <w:szCs w:val="18"/>
      </w:rPr>
      <w:t>2</w:t>
    </w:r>
    <w:r w:rsidRPr="006E1DBE">
      <w:rPr>
        <w:rFonts w:ascii="Arial" w:hAnsi="Arial" w:cs="Arial"/>
        <w:color w:val="auto"/>
        <w:sz w:val="18"/>
        <w:szCs w:val="18"/>
      </w:rPr>
      <w:fldChar w:fldCharType="end"/>
    </w:r>
  </w:p>
  <w:p w:rsidR="003107D8" w:rsidRDefault="003107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7D8" w:rsidRDefault="003107D8" w:rsidP="003107D8">
      <w:pPr>
        <w:spacing w:after="0" w:line="240" w:lineRule="auto"/>
      </w:pPr>
      <w:r>
        <w:separator/>
      </w:r>
    </w:p>
  </w:footnote>
  <w:footnote w:type="continuationSeparator" w:id="0">
    <w:p w:rsidR="003107D8" w:rsidRDefault="003107D8" w:rsidP="00310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7D8" w:rsidRDefault="003107D8">
    <w:pPr>
      <w:pStyle w:val="Header"/>
    </w:pPr>
    <w:r>
      <w:rPr>
        <w:noProof/>
        <w:lang w:eastAsia="en-AU"/>
      </w:rPr>
      <w:drawing>
        <wp:inline distT="0" distB="0" distL="0" distR="0" wp14:anchorId="31AAD9A9" wp14:editId="026CF247">
          <wp:extent cx="2509520" cy="659130"/>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520" cy="6591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3BA6"/>
    <w:multiLevelType w:val="hybridMultilevel"/>
    <w:tmpl w:val="FD0C5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E167B11"/>
    <w:multiLevelType w:val="hybridMultilevel"/>
    <w:tmpl w:val="41F48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3CB56B8"/>
    <w:multiLevelType w:val="hybridMultilevel"/>
    <w:tmpl w:val="2F3E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F4375B"/>
    <w:multiLevelType w:val="hybridMultilevel"/>
    <w:tmpl w:val="A12C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D8"/>
    <w:rsid w:val="001337C0"/>
    <w:rsid w:val="003107D8"/>
    <w:rsid w:val="00853F5F"/>
    <w:rsid w:val="00AC1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7D8"/>
    <w:pPr>
      <w:spacing w:after="180" w:line="274" w:lineRule="auto"/>
    </w:pPr>
    <w:rPr>
      <w:rFonts w:ascii="Calibri" w:eastAsia="Calibri" w:hAnsi="Calibri" w:cs="Times New Roman"/>
      <w:color w:val="595959"/>
    </w:rPr>
  </w:style>
  <w:style w:type="paragraph" w:styleId="Heading1">
    <w:name w:val="heading 1"/>
    <w:basedOn w:val="Normal"/>
    <w:next w:val="Normal"/>
    <w:link w:val="Heading1Char"/>
    <w:autoRedefine/>
    <w:uiPriority w:val="9"/>
    <w:qFormat/>
    <w:rsid w:val="003107D8"/>
    <w:pPr>
      <w:keepNext/>
      <w:keepLines/>
      <w:shd w:val="clear" w:color="auto" w:fill="FFFFFF" w:themeFill="background1"/>
      <w:spacing w:after="0" w:line="240" w:lineRule="auto"/>
      <w:outlineLvl w:val="0"/>
    </w:pPr>
    <w:rPr>
      <w:rFonts w:asciiTheme="minorHAnsi" w:eastAsiaTheme="majorEastAsia" w:hAnsiTheme="minorHAnsi" w:cstheme="majorBidi"/>
      <w:b/>
      <w:bCs/>
      <w:color w:val="auto"/>
      <w:sz w:val="24"/>
      <w:szCs w:val="24"/>
    </w:rPr>
  </w:style>
  <w:style w:type="paragraph" w:styleId="Heading2">
    <w:name w:val="heading 2"/>
    <w:basedOn w:val="Normal"/>
    <w:next w:val="Normal"/>
    <w:link w:val="Heading2Char"/>
    <w:uiPriority w:val="9"/>
    <w:unhideWhenUsed/>
    <w:qFormat/>
    <w:rsid w:val="003107D8"/>
    <w:pPr>
      <w:keepNext/>
      <w:keepLines/>
      <w:spacing w:before="120" w:after="0" w:line="240" w:lineRule="auto"/>
      <w:outlineLvl w:val="1"/>
    </w:pPr>
    <w:rPr>
      <w:rFonts w:ascii="Actor" w:eastAsiaTheme="majorEastAsia" w:hAnsi="Actor" w:cstheme="majorBidi"/>
      <w:b/>
      <w:bCs/>
      <w:color w:val="262626" w:themeColor="text1" w:themeTint="D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7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7D8"/>
  </w:style>
  <w:style w:type="paragraph" w:styleId="Footer">
    <w:name w:val="footer"/>
    <w:basedOn w:val="Normal"/>
    <w:link w:val="FooterChar"/>
    <w:uiPriority w:val="99"/>
    <w:unhideWhenUsed/>
    <w:rsid w:val="003107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7D8"/>
  </w:style>
  <w:style w:type="paragraph" w:styleId="BalloonText">
    <w:name w:val="Balloon Text"/>
    <w:basedOn w:val="Normal"/>
    <w:link w:val="BalloonTextChar"/>
    <w:uiPriority w:val="99"/>
    <w:semiHidden/>
    <w:unhideWhenUsed/>
    <w:rsid w:val="00310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7D8"/>
    <w:rPr>
      <w:rFonts w:ascii="Tahoma" w:hAnsi="Tahoma" w:cs="Tahoma"/>
      <w:sz w:val="16"/>
      <w:szCs w:val="16"/>
    </w:rPr>
  </w:style>
  <w:style w:type="character" w:customStyle="1" w:styleId="Heading1Char">
    <w:name w:val="Heading 1 Char"/>
    <w:basedOn w:val="DefaultParagraphFont"/>
    <w:link w:val="Heading1"/>
    <w:uiPriority w:val="9"/>
    <w:rsid w:val="003107D8"/>
    <w:rPr>
      <w:rFonts w:eastAsiaTheme="majorEastAsia" w:cstheme="majorBidi"/>
      <w:b/>
      <w:bCs/>
      <w:sz w:val="24"/>
      <w:szCs w:val="24"/>
      <w:shd w:val="clear" w:color="auto" w:fill="FFFFFF" w:themeFill="background1"/>
    </w:rPr>
  </w:style>
  <w:style w:type="character" w:customStyle="1" w:styleId="Heading2Char">
    <w:name w:val="Heading 2 Char"/>
    <w:basedOn w:val="DefaultParagraphFont"/>
    <w:link w:val="Heading2"/>
    <w:uiPriority w:val="9"/>
    <w:rsid w:val="003107D8"/>
    <w:rPr>
      <w:rFonts w:ascii="Actor" w:eastAsiaTheme="majorEastAsia" w:hAnsi="Actor" w:cstheme="majorBidi"/>
      <w:b/>
      <w:bCs/>
      <w:color w:val="262626" w:themeColor="text1" w:themeTint="D9"/>
      <w:szCs w:val="26"/>
    </w:rPr>
  </w:style>
  <w:style w:type="paragraph" w:styleId="ListParagraph">
    <w:name w:val="List Paragraph"/>
    <w:aliases w:val="List bullets"/>
    <w:basedOn w:val="Normal"/>
    <w:uiPriority w:val="34"/>
    <w:qFormat/>
    <w:rsid w:val="003107D8"/>
    <w:pPr>
      <w:spacing w:line="240" w:lineRule="auto"/>
      <w:ind w:left="720" w:hanging="288"/>
      <w:contextualSpacing/>
    </w:pPr>
    <w:rPr>
      <w:color w:val="283138"/>
    </w:rPr>
  </w:style>
  <w:style w:type="paragraph" w:styleId="IntenseQuote">
    <w:name w:val="Intense Quote"/>
    <w:basedOn w:val="Normal"/>
    <w:next w:val="Normal"/>
    <w:link w:val="IntenseQuoteChar"/>
    <w:uiPriority w:val="30"/>
    <w:qFormat/>
    <w:rsid w:val="003107D8"/>
    <w:pPr>
      <w:pBdr>
        <w:left w:val="single" w:sz="48" w:space="13" w:color="D2610C"/>
      </w:pBdr>
      <w:spacing w:before="240" w:after="120" w:line="300" w:lineRule="auto"/>
    </w:pPr>
    <w:rPr>
      <w:b/>
      <w:bCs/>
      <w:i/>
      <w:iCs/>
      <w:color w:val="D2610C"/>
      <w:sz w:val="20"/>
      <w:szCs w:val="20"/>
      <w:lang w:bidi="hi-IN"/>
    </w:rPr>
  </w:style>
  <w:style w:type="character" w:customStyle="1" w:styleId="IntenseQuoteChar">
    <w:name w:val="Intense Quote Char"/>
    <w:basedOn w:val="DefaultParagraphFont"/>
    <w:link w:val="IntenseQuote"/>
    <w:uiPriority w:val="30"/>
    <w:rsid w:val="003107D8"/>
    <w:rPr>
      <w:rFonts w:ascii="Calibri" w:eastAsia="Calibri" w:hAnsi="Calibri" w:cs="Times New Roman"/>
      <w:b/>
      <w:bCs/>
      <w:i/>
      <w:iCs/>
      <w:color w:val="D2610C"/>
      <w:sz w:val="20"/>
      <w:szCs w:val="20"/>
      <w:lang w:bidi="hi-IN"/>
    </w:rPr>
  </w:style>
  <w:style w:type="character" w:styleId="Hyperlink">
    <w:name w:val="Hyperlink"/>
    <w:basedOn w:val="DefaultParagraphFont"/>
    <w:uiPriority w:val="99"/>
    <w:unhideWhenUsed/>
    <w:rsid w:val="003107D8"/>
    <w:rPr>
      <w:color w:val="0000FF" w:themeColor="hyperlink"/>
      <w:u w:val="single"/>
    </w:rPr>
  </w:style>
  <w:style w:type="table" w:styleId="TableGrid">
    <w:name w:val="Table Grid"/>
    <w:basedOn w:val="TableNormal"/>
    <w:uiPriority w:val="39"/>
    <w:rsid w:val="003107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7D8"/>
    <w:pPr>
      <w:spacing w:after="180" w:line="274" w:lineRule="auto"/>
    </w:pPr>
    <w:rPr>
      <w:rFonts w:ascii="Calibri" w:eastAsia="Calibri" w:hAnsi="Calibri" w:cs="Times New Roman"/>
      <w:color w:val="595959"/>
    </w:rPr>
  </w:style>
  <w:style w:type="paragraph" w:styleId="Heading1">
    <w:name w:val="heading 1"/>
    <w:basedOn w:val="Normal"/>
    <w:next w:val="Normal"/>
    <w:link w:val="Heading1Char"/>
    <w:autoRedefine/>
    <w:uiPriority w:val="9"/>
    <w:qFormat/>
    <w:rsid w:val="003107D8"/>
    <w:pPr>
      <w:keepNext/>
      <w:keepLines/>
      <w:shd w:val="clear" w:color="auto" w:fill="FFFFFF" w:themeFill="background1"/>
      <w:spacing w:after="0" w:line="240" w:lineRule="auto"/>
      <w:outlineLvl w:val="0"/>
    </w:pPr>
    <w:rPr>
      <w:rFonts w:asciiTheme="minorHAnsi" w:eastAsiaTheme="majorEastAsia" w:hAnsiTheme="minorHAnsi" w:cstheme="majorBidi"/>
      <w:b/>
      <w:bCs/>
      <w:color w:val="auto"/>
      <w:sz w:val="24"/>
      <w:szCs w:val="24"/>
    </w:rPr>
  </w:style>
  <w:style w:type="paragraph" w:styleId="Heading2">
    <w:name w:val="heading 2"/>
    <w:basedOn w:val="Normal"/>
    <w:next w:val="Normal"/>
    <w:link w:val="Heading2Char"/>
    <w:uiPriority w:val="9"/>
    <w:unhideWhenUsed/>
    <w:qFormat/>
    <w:rsid w:val="003107D8"/>
    <w:pPr>
      <w:keepNext/>
      <w:keepLines/>
      <w:spacing w:before="120" w:after="0" w:line="240" w:lineRule="auto"/>
      <w:outlineLvl w:val="1"/>
    </w:pPr>
    <w:rPr>
      <w:rFonts w:ascii="Actor" w:eastAsiaTheme="majorEastAsia" w:hAnsi="Actor" w:cstheme="majorBidi"/>
      <w:b/>
      <w:bCs/>
      <w:color w:val="262626" w:themeColor="text1" w:themeTint="D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7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7D8"/>
  </w:style>
  <w:style w:type="paragraph" w:styleId="Footer">
    <w:name w:val="footer"/>
    <w:basedOn w:val="Normal"/>
    <w:link w:val="FooterChar"/>
    <w:uiPriority w:val="99"/>
    <w:unhideWhenUsed/>
    <w:rsid w:val="003107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7D8"/>
  </w:style>
  <w:style w:type="paragraph" w:styleId="BalloonText">
    <w:name w:val="Balloon Text"/>
    <w:basedOn w:val="Normal"/>
    <w:link w:val="BalloonTextChar"/>
    <w:uiPriority w:val="99"/>
    <w:semiHidden/>
    <w:unhideWhenUsed/>
    <w:rsid w:val="00310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7D8"/>
    <w:rPr>
      <w:rFonts w:ascii="Tahoma" w:hAnsi="Tahoma" w:cs="Tahoma"/>
      <w:sz w:val="16"/>
      <w:szCs w:val="16"/>
    </w:rPr>
  </w:style>
  <w:style w:type="character" w:customStyle="1" w:styleId="Heading1Char">
    <w:name w:val="Heading 1 Char"/>
    <w:basedOn w:val="DefaultParagraphFont"/>
    <w:link w:val="Heading1"/>
    <w:uiPriority w:val="9"/>
    <w:rsid w:val="003107D8"/>
    <w:rPr>
      <w:rFonts w:eastAsiaTheme="majorEastAsia" w:cstheme="majorBidi"/>
      <w:b/>
      <w:bCs/>
      <w:sz w:val="24"/>
      <w:szCs w:val="24"/>
      <w:shd w:val="clear" w:color="auto" w:fill="FFFFFF" w:themeFill="background1"/>
    </w:rPr>
  </w:style>
  <w:style w:type="character" w:customStyle="1" w:styleId="Heading2Char">
    <w:name w:val="Heading 2 Char"/>
    <w:basedOn w:val="DefaultParagraphFont"/>
    <w:link w:val="Heading2"/>
    <w:uiPriority w:val="9"/>
    <w:rsid w:val="003107D8"/>
    <w:rPr>
      <w:rFonts w:ascii="Actor" w:eastAsiaTheme="majorEastAsia" w:hAnsi="Actor" w:cstheme="majorBidi"/>
      <w:b/>
      <w:bCs/>
      <w:color w:val="262626" w:themeColor="text1" w:themeTint="D9"/>
      <w:szCs w:val="26"/>
    </w:rPr>
  </w:style>
  <w:style w:type="paragraph" w:styleId="ListParagraph">
    <w:name w:val="List Paragraph"/>
    <w:aliases w:val="List bullets"/>
    <w:basedOn w:val="Normal"/>
    <w:uiPriority w:val="34"/>
    <w:qFormat/>
    <w:rsid w:val="003107D8"/>
    <w:pPr>
      <w:spacing w:line="240" w:lineRule="auto"/>
      <w:ind w:left="720" w:hanging="288"/>
      <w:contextualSpacing/>
    </w:pPr>
    <w:rPr>
      <w:color w:val="283138"/>
    </w:rPr>
  </w:style>
  <w:style w:type="paragraph" w:styleId="IntenseQuote">
    <w:name w:val="Intense Quote"/>
    <w:basedOn w:val="Normal"/>
    <w:next w:val="Normal"/>
    <w:link w:val="IntenseQuoteChar"/>
    <w:uiPriority w:val="30"/>
    <w:qFormat/>
    <w:rsid w:val="003107D8"/>
    <w:pPr>
      <w:pBdr>
        <w:left w:val="single" w:sz="48" w:space="13" w:color="D2610C"/>
      </w:pBdr>
      <w:spacing w:before="240" w:after="120" w:line="300" w:lineRule="auto"/>
    </w:pPr>
    <w:rPr>
      <w:b/>
      <w:bCs/>
      <w:i/>
      <w:iCs/>
      <w:color w:val="D2610C"/>
      <w:sz w:val="20"/>
      <w:szCs w:val="20"/>
      <w:lang w:bidi="hi-IN"/>
    </w:rPr>
  </w:style>
  <w:style w:type="character" w:customStyle="1" w:styleId="IntenseQuoteChar">
    <w:name w:val="Intense Quote Char"/>
    <w:basedOn w:val="DefaultParagraphFont"/>
    <w:link w:val="IntenseQuote"/>
    <w:uiPriority w:val="30"/>
    <w:rsid w:val="003107D8"/>
    <w:rPr>
      <w:rFonts w:ascii="Calibri" w:eastAsia="Calibri" w:hAnsi="Calibri" w:cs="Times New Roman"/>
      <w:b/>
      <w:bCs/>
      <w:i/>
      <w:iCs/>
      <w:color w:val="D2610C"/>
      <w:sz w:val="20"/>
      <w:szCs w:val="20"/>
      <w:lang w:bidi="hi-IN"/>
    </w:rPr>
  </w:style>
  <w:style w:type="character" w:styleId="Hyperlink">
    <w:name w:val="Hyperlink"/>
    <w:basedOn w:val="DefaultParagraphFont"/>
    <w:uiPriority w:val="99"/>
    <w:unhideWhenUsed/>
    <w:rsid w:val="003107D8"/>
    <w:rPr>
      <w:color w:val="0000FF" w:themeColor="hyperlink"/>
      <w:u w:val="single"/>
    </w:rPr>
  </w:style>
  <w:style w:type="table" w:styleId="TableGrid">
    <w:name w:val="Table Grid"/>
    <w:basedOn w:val="TableNormal"/>
    <w:uiPriority w:val="39"/>
    <w:rsid w:val="003107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yassist.gov.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ducation.gov.au/vet-student-loa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Elisha</dc:creator>
  <cp:lastModifiedBy>Nick Elisha</cp:lastModifiedBy>
  <cp:revision>3</cp:revision>
  <dcterms:created xsi:type="dcterms:W3CDTF">2017-02-13T06:15:00Z</dcterms:created>
  <dcterms:modified xsi:type="dcterms:W3CDTF">2017-02-20T00:42:00Z</dcterms:modified>
</cp:coreProperties>
</file>